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WISCONSIN COALITION OF ANNUITANTS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Summary 20</w:t>
      </w:r>
      <w:r>
        <w:rPr>
          <w:rFonts w:ascii="Times New Roman" w:hAnsi="Times New Roman"/>
          <w:sz w:val="28"/>
          <w:szCs w:val="28"/>
          <w:rtl w:val="0"/>
          <w:lang w:val="en-US"/>
        </w:rPr>
        <w:t>21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Coalition Directors Meeting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monthly meetings were conducted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by zoom. The 30th Annual Conference, due to COVID-19, was conducted on May 17th by webinar.  The June meeting was cancelled.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Average attendance at monthly meetings was </w:t>
      </w:r>
      <w:r>
        <w:rPr>
          <w:rFonts w:ascii="Times New Roman" w:hAnsi="Times New Roman"/>
          <w:sz w:val="24"/>
          <w:szCs w:val="24"/>
          <w:rtl w:val="0"/>
          <w:lang w:val="en-US"/>
        </w:rPr>
        <w:t>28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with a high of </w:t>
      </w:r>
      <w:r>
        <w:rPr>
          <w:rFonts w:ascii="Times New Roman" w:hAnsi="Times New Roman"/>
          <w:sz w:val="24"/>
          <w:szCs w:val="24"/>
          <w:rtl w:val="0"/>
          <w:lang w:val="en-US"/>
        </w:rPr>
        <w:t>33 in March and April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low 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23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 September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27 </w:t>
      </w:r>
      <w:r>
        <w:rPr>
          <w:rFonts w:ascii="Times New Roman" w:hAnsi="Times New Roman"/>
          <w:sz w:val="24"/>
          <w:szCs w:val="24"/>
          <w:rtl w:val="0"/>
          <w:lang w:val="en-US"/>
        </w:rPr>
        <w:t>organizations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number of directors and alternates attending the monthly meetings was an average of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25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high of 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 in March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a low of 1</w:t>
      </w:r>
      <w:r>
        <w:rPr>
          <w:rFonts w:ascii="Times New Roman" w:hAnsi="Times New Roman"/>
          <w:sz w:val="24"/>
          <w:szCs w:val="24"/>
          <w:rtl w:val="0"/>
          <w:lang w:val="en-US"/>
        </w:rPr>
        <w:t>8 in October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Motions approved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3/15 </w:t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MSC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WCOA will purchase a webinar license at a maximum cost of $280.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4/19 </w:t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MSC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Following  discussion the W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COA will write to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Legislative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Fiscal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Bureau 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stating our concern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ETF and the importance of cyber-security and data management </w:t>
        <w:tab/>
        <w:tab/>
        <w:tab/>
        <w:t>positions.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8/16</w:t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MSC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following were nominated for the annual conference committee: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Bob Brooks, Sandy Drew, Jean Grosklaus, Sandi Haase, Gary Mitchell, Jeanne Stangl.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9/20 </w:t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MSC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present officers were nominated and are willing to serve another year.</w:t>
      </w:r>
    </w:p>
    <w:p>
      <w:pPr>
        <w:pStyle w:val="Default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 xml:space="preserve">MSC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WiCOA ratifies actions taken in previous meetings, per bylaws amendment.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11/15 </w:t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MSC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-The WiCOA authorize the Roberts Rules committee to prepare a revision of the </w:t>
        <w:tab/>
        <w:tab/>
        <w:tab/>
        <w:t xml:space="preserve">bylaws.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MSC </w:t>
      </w:r>
      <w:r>
        <w:rPr>
          <w:rFonts w:ascii="Times New Roman" w:hAnsi="Times New Roman"/>
          <w:sz w:val="24"/>
          <w:szCs w:val="24"/>
          <w:rtl w:val="0"/>
          <w:lang w:val="en-US"/>
        </w:rPr>
        <w:t>- The WiCOA reimburse Chris Wren for the expense of the Robert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Rules books.</w:t>
      </w:r>
    </w:p>
    <w:p>
      <w:pPr>
        <w:pStyle w:val="Default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12/12</w:t>
        <w:tab/>
      </w:r>
      <w:r>
        <w:rPr>
          <w:rFonts w:ascii="Times New Roman" w:hAnsi="Times New Roman"/>
          <w:b w:val="0"/>
          <w:bCs w:val="0"/>
          <w:sz w:val="24"/>
          <w:szCs w:val="24"/>
          <w:u w:val="single"/>
          <w:rtl w:val="0"/>
          <w:lang w:val="en-US"/>
        </w:rPr>
        <w:t>MSC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WCOA Secretary be given a $150 honorarium, the WCOA Treasurer be given a </w:t>
        <w:tab/>
        <w:tab/>
        <w:tab/>
        <w:t>$100 honorarium and Treasurers Assistant be given a $50 honorarium.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Presenters/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Speakers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1/25 </w:t>
        <w:tab/>
        <w:t>Rochelle Klaskin, Deputy Executive Director/Chief Administrative Officer, SWIB.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Anne-Marie Fink, Private Markets and Funds Alpha Managing Director, SWIB.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Tarna Hunter, Director of Strategic Engagement and Government Relations, ETF.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2/15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  <w:tab/>
        <w:t xml:space="preserve">Vicki Hearing, SWIB, announced with sadness that David Villa passed away.  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Tarna Hunter, Director of Strategic Engagement and Government Relations, ETF.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Bob Conlin, Secretary, ETF. (retired)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John Voelker, Secretary, ETF.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(appointed)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3/15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nl-NL"/>
        </w:rPr>
        <w:t>John Voelker, Secretary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Chris Preisler, Communications Specialist, SWIB.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4/19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Chris Preisler, Communications Specialist, SWIB.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Rochelle Klaskin, Interim Executive Director,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7/19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8/16</w:t>
        <w:tab/>
        <w:t>Vicki Hearing,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Communications </w:t>
      </w:r>
      <w:r>
        <w:rPr>
          <w:rFonts w:ascii="Times New Roman" w:hAnsi="Times New Roman"/>
          <w:sz w:val="24"/>
          <w:szCs w:val="24"/>
          <w:rtl w:val="0"/>
          <w:lang w:val="en-US"/>
        </w:rPr>
        <w:t>Manager</w:t>
      </w:r>
      <w:r>
        <w:rPr>
          <w:rFonts w:ascii="Times New Roman" w:hAnsi="Times New Roman"/>
          <w:sz w:val="24"/>
          <w:szCs w:val="24"/>
          <w:rtl w:val="0"/>
          <w:lang w:val="en-US"/>
        </w:rPr>
        <w:t>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9/20</w:t>
        <w:tab/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10/18</w:t>
        <w:tab/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11/15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Rochelle Klaskin, Deputy Executive Director, Chief Administrative Officer, SWIB.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12/12 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Tarna Hunter, Director of Strategic Engagement and Government Relations, ETF.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Chris Preisler, Communications Specialist, SWIB.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Annual Conference May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20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21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(Webinar Presenters)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ab/>
        <w:t>David Stein, Chair of the State of Wisconsin Investment Board.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ab/>
        <w:t>Edwin Denson, Managing Director of Asset and Risk Allocation, SWIB.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ab/>
        <w:t>John Voelker, Secretary, Department of Employee Trust Funds.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ab/>
        <w:t xml:space="preserve">Registrations 104 with 77 attendees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Blair Testin Award 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CANCELLED on May 15, 2020 and May 17, 2021.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Blair Testin award, Gary Gates the first director of ETF, was nominated.</w:t>
      </w:r>
    </w:p>
    <w:p>
      <w:pPr>
        <w:pStyle w:val="Default"/>
        <w:jc w:val="left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The award was made to Mr. Gates following the May 17, 2021 Conference.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